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13BDA" Type="http://schemas.openxmlformats.org/officeDocument/2006/relationships/officeDocument" Target="/word/document.xml" /><Relationship Id="coreR5B913BDA" Type="http://schemas.openxmlformats.org/package/2006/relationships/metadata/core-properties" Target="/docProps/core.xml" /><Relationship Id="customR5B913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Lemon Disinfectant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17/03/2026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Prepare a standard solution of 1 part to 50 parts water for all general cleaning. Heavily soiled articles should be rinsed clean before disinfection. Disinfectant solutions should always be freshly prepared.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H412 - Harmful to aquatic life with long lasting effects.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Floors, walls, drains etc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441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43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73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73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73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734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28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28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28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285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560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60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60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60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91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918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91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918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72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722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72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722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273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288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81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81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81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81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961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961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961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961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992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92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92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925"/>
        <w:rPr>
          <w:rStyle w:val="C7"/>
          <w:rtl w:val="0"/>
        </w:rPr>
      </w:pPr>
    </w:p>
    <w:p>
      <w:pPr>
        <w:pStyle w:val="P33"/>
        <w:framePr w:w="10341" w:h="308" w:hRule="exact" w:vAnchor="page" w:hAnchor="margin" w:x="45" w:y="10476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0476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0785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0785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109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093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09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093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1897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1912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222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22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2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228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222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22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2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228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222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22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2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228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222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22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2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228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4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3851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566" w:hRule="exact" w:vAnchor="page" w:hAnchor="margin" w:x="1481" w:y="3851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4"/>
        <w:framePr w:w="3051" w:h="566" w:hRule="exact" w:vAnchor="page" w:hAnchor="margin" w:x="5696" w:y="3851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3866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3851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3851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7581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7581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