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AE2F3B" Type="http://schemas.openxmlformats.org/officeDocument/2006/relationships/officeDocument" Target="/word/document.xml" /><Relationship Id="coreR55AE2F3B" Type="http://schemas.openxmlformats.org/package/2006/relationships/metadata/core-properties" Target="/docProps/core.xml" /><Relationship Id="customR55AE2F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Solopol® Lime - Medium-Heavy Duty Hand Cleaner - 2L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03/11/2021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11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one dose to dry, soiled hands before adding water. Rub to loosen dirt, add a little water to continue washing, then rinse thoroughly and dry well. Effective hand washing should take at least 30 seconds, excluding drying.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47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62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020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020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020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020"/>
        <w:rPr>
          <w:rStyle w:val="C7"/>
          <w:rtl w:val="0"/>
        </w:rPr>
      </w:pPr>
      <w:r>
        <w:rPr>
          <w:rStyle w:val="C7"/>
          <w:rtl w:val="0"/>
        </w:rPr>
        <w:t>Not Classified</w:t>
      </w:r>
    </w:p>
    <w:p>
      <w:pPr>
        <w:pStyle w:val="P5"/>
        <w:framePr w:w="3388" w:h="374" w:hRule="exact" w:vAnchor="page" w:hAnchor="margin" w:x="45" w:y="6394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94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94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94"/>
        <w:rPr>
          <w:rStyle w:val="C7"/>
          <w:rtl w:val="0"/>
        </w:rPr>
      </w:pPr>
      <w:r>
        <w:rPr>
          <w:rStyle w:val="C7"/>
          <w:rtl w:val="0"/>
        </w:rPr>
        <w:t>Heavy duty industrial hand cleansing</w:t>
      </w:r>
    </w:p>
    <w:p>
      <w:pPr>
        <w:pStyle w:val="P21"/>
        <w:framePr w:w="1694" w:h="1630" w:hRule="exact" w:vAnchor="page" w:hAnchor="margin" w:x="45" w:y="6768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768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768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768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768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6027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6042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6343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6343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6343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6343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689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894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689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894"/>
        <w:rPr>
          <w:rStyle w:val="C7"/>
          <w:rtl w:val="0"/>
        </w:rPr>
      </w:pPr>
      <w:r>
        <w:rPr>
          <w:rStyle w:val="C7"/>
          <w:rtl w:val="0"/>
        </w:rPr>
        <w:t>Not relevant</w:t>
      </w:r>
    </w:p>
    <w:p>
      <w:pPr>
        <w:pStyle w:val="P5"/>
        <w:framePr w:w="2365" w:h="551" w:hRule="exact" w:vAnchor="page" w:hAnchor="margin" w:x="45" w:y="7211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211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551" w:hRule="exact" w:vAnchor="page" w:hAnchor="margin" w:x="2455" w:y="7211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211"/>
        <w:rPr>
          <w:rStyle w:val="C7"/>
          <w:rtl w:val="0"/>
        </w:rPr>
      </w:pPr>
      <w:r>
        <w:rPr>
          <w:rStyle w:val="C7"/>
          <w:rtl w:val="0"/>
        </w:rPr>
        <w:t>Not relevant. Unlikely route of exposure as the product does not contain volatile substances.</w:t>
      </w:r>
    </w:p>
    <w:p>
      <w:pPr>
        <w:pStyle w:val="P5"/>
        <w:framePr w:w="2365" w:h="804" w:hRule="exact" w:vAnchor="page" w:hAnchor="margin" w:x="45" w:y="776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76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776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762"/>
        <w:rPr>
          <w:rStyle w:val="C7"/>
          <w:rtl w:val="0"/>
        </w:rPr>
      </w:pPr>
      <w:r>
        <w:rPr>
          <w:rStyle w:val="C7"/>
          <w:rtl w:val="0"/>
        </w:rPr>
        <w:t>Remove any contact lenses and open eyelids wide apart. Continue to rinse for at least 15 minutes. Get medical attention promptly if symptoms occur after washing</w:t>
      </w:r>
    </w:p>
    <w:p>
      <w:pPr>
        <w:pStyle w:val="P5"/>
        <w:framePr w:w="2365" w:h="551" w:hRule="exact" w:vAnchor="page" w:hAnchor="margin" w:x="45" w:y="856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856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856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8565"/>
        <w:rPr>
          <w:rStyle w:val="C7"/>
          <w:rtl w:val="0"/>
        </w:rPr>
      </w:pPr>
      <w:r>
        <w:rPr>
          <w:rStyle w:val="C7"/>
          <w:rtl w:val="0"/>
        </w:rPr>
        <w:t>Rinse mouth thoroughly with water. Get medical attention if any discomfort continues.</w:t>
      </w:r>
    </w:p>
    <w:p>
      <w:pPr>
        <w:pStyle w:val="P27"/>
        <w:framePr w:w="10341" w:h="308" w:hRule="exact" w:vAnchor="page" w:hAnchor="margin" w:x="45" w:y="9116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913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1065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65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1065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657"/>
        <w:rPr>
          <w:rStyle w:val="C7"/>
          <w:rtl w:val="0"/>
        </w:rPr>
      </w:pPr>
      <w:r>
        <w:rPr>
          <w:rStyle w:val="C7"/>
          <w:rtl w:val="0"/>
        </w:rPr>
        <w:t>Not relevant.</w:t>
      </w:r>
    </w:p>
    <w:p>
      <w:pPr>
        <w:pStyle w:val="P5"/>
        <w:framePr w:w="2365" w:h="308" w:hRule="exact" w:vAnchor="page" w:hAnchor="margin" w:x="45" w:y="11461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1146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11461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11461"/>
        <w:rPr>
          <w:rStyle w:val="C7"/>
          <w:rtl w:val="0"/>
        </w:rPr>
      </w:pPr>
      <w:r>
        <w:rPr>
          <w:rStyle w:val="C7"/>
          <w:rtl w:val="0"/>
        </w:rPr>
        <w:t>Not relevant.</w:t>
      </w:r>
    </w:p>
    <w:p>
      <w:pPr>
        <w:pStyle w:val="P5"/>
        <w:framePr w:w="2365" w:h="551" w:hRule="exact" w:vAnchor="page" w:hAnchor="margin" w:x="45" w:y="1176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11769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1176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11769"/>
        <w:rPr>
          <w:rStyle w:val="C7"/>
          <w:rtl w:val="0"/>
        </w:rPr>
      </w:pPr>
      <w:r>
        <w:rPr>
          <w:rStyle w:val="C7"/>
          <w:rtl w:val="0"/>
        </w:rPr>
        <w:t>No specific recommendations.</w:t>
      </w:r>
    </w:p>
    <w:p>
      <w:pPr>
        <w:pStyle w:val="P33"/>
        <w:framePr w:w="10341" w:h="308" w:hRule="exact" w:vAnchor="page" w:hAnchor="margin" w:x="45" w:y="12320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12320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2628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2628"/>
        <w:rPr>
          <w:rStyle w:val="C21"/>
          <w:rtl w:val="0"/>
        </w:rPr>
      </w:pPr>
      <w:r>
        <w:rPr>
          <w:rStyle w:val="C21"/>
          <w:rtl w:val="0"/>
        </w:rPr>
        <w:t>None</w:t>
      </w:r>
    </w:p>
    <w:p>
      <w:pPr>
        <w:pStyle w:val="P5"/>
        <w:framePr w:w="2365" w:h="804" w:hRule="exact" w:vAnchor="page" w:hAnchor="margin" w:x="45" w:y="1293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2937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293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2937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3740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3755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30" w:hRule="exact" w:vAnchor="page" w:hAnchor="margin" w:x="45" w:y="1407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4072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30" w:hRule="exact" w:vAnchor="page" w:hAnchor="margin" w:x="246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4072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30" w:hRule="exact" w:vAnchor="page" w:hAnchor="margin" w:x="5115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4072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30" w:hRule="exact" w:vAnchor="page" w:hAnchor="margin" w:x="7770" w:y="1407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407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4072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4072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1831" w:hRule="exact" w:vAnchor="page" w:hAnchor="margin" w:x="45" w:y="2112"/>
        <w:rPr>
          <w:rStyle w:val="C3"/>
          <w:rtl w:val="0"/>
        </w:rPr>
      </w:pPr>
    </w:p>
    <w:p>
      <w:pPr>
        <w:pStyle w:val="P43"/>
        <w:framePr w:w="1395" w:h="1801" w:hRule="exact" w:vAnchor="page" w:hAnchor="margin" w:x="43" w:y="2127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1831" w:hRule="exact" w:vAnchor="page" w:hAnchor="margin" w:x="1481" w:y="2112"/>
        <w:rPr>
          <w:rStyle w:val="C3"/>
          <w:rtl w:val="0"/>
        </w:rPr>
      </w:pPr>
    </w:p>
    <w:p>
      <w:pPr>
        <w:pStyle w:val="P45"/>
        <w:framePr w:w="4143" w:h="1801" w:hRule="exact" w:vAnchor="page" w:hAnchor="margin" w:x="1509" w:y="2127"/>
        <w:rPr>
          <w:rStyle w:val="C25"/>
          <w:rtl w:val="0"/>
        </w:rPr>
      </w:pPr>
      <w:r>
        <w:rPr>
          <w:rStyle w:val="C25"/>
          <w:rtl w:val="0"/>
        </w:rPr>
        <w:t>Flush away spillage with plenty of water. Avoid contamination of ponds or watercourses with washing down water. Absorb spillage with non-combustible, absorbent material. Do not</w:t>
        <w:br w:type="textWrapping"/>
        <w:t>discharge into drains or watercourses or onto the ground.</w:t>
      </w:r>
    </w:p>
    <w:p>
      <w:pPr>
        <w:pStyle w:val="P44"/>
        <w:framePr w:w="3051" w:h="1831" w:hRule="exact" w:vAnchor="page" w:hAnchor="margin" w:x="5696" w:y="2112"/>
        <w:rPr>
          <w:rStyle w:val="C3"/>
          <w:rtl w:val="0"/>
        </w:rPr>
      </w:pPr>
    </w:p>
    <w:p>
      <w:pPr>
        <w:pStyle w:val="P45"/>
        <w:framePr w:w="3025" w:h="1801" w:hRule="exact" w:vAnchor="page" w:hAnchor="margin" w:x="5724" w:y="2127"/>
        <w:rPr>
          <w:rStyle w:val="C25"/>
          <w:rtl w:val="0"/>
        </w:rPr>
      </w:pPr>
    </w:p>
    <w:p>
      <w:pPr>
        <w:pStyle w:val="P46"/>
        <w:framePr w:w="775" w:h="1831" w:hRule="exact" w:vAnchor="page" w:hAnchor="margin" w:x="879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8820" w:y="2127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831" w:hRule="exact" w:vAnchor="page" w:hAnchor="margin" w:x="9612" w:y="2112"/>
        <w:rPr>
          <w:rStyle w:val="C3"/>
          <w:rtl w:val="0"/>
        </w:rPr>
      </w:pPr>
    </w:p>
    <w:p>
      <w:pPr>
        <w:pStyle w:val="P47"/>
        <w:framePr w:w="749" w:h="1801" w:hRule="exact" w:vAnchor="page" w:hAnchor="margin" w:x="9640" w:y="2127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404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eyes.</w:t>
      </w:r>
    </w:p>
    <w:p>
      <w:pPr>
        <w:pStyle w:val="P44"/>
        <w:framePr w:w="3051" w:h="404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5" w:hRule="exact" w:vAnchor="page" w:hAnchor="margin" w:x="45" w:y="1707"/>
        <w:rPr>
          <w:rStyle w:val="C3"/>
          <w:rtl w:val="0"/>
        </w:rPr>
      </w:pPr>
    </w:p>
    <w:p>
      <w:pPr>
        <w:pStyle w:val="P43"/>
        <w:framePr w:w="1395" w:h="375" w:hRule="exact" w:vAnchor="page" w:hAnchor="margin" w:x="43" w:y="1722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5" w:hRule="exact" w:vAnchor="page" w:hAnchor="margin" w:x="1481" w:y="1707"/>
        <w:rPr>
          <w:rStyle w:val="C3"/>
          <w:rtl w:val="0"/>
        </w:rPr>
      </w:pPr>
    </w:p>
    <w:p>
      <w:pPr>
        <w:pStyle w:val="P45"/>
        <w:framePr w:w="4143" w:h="375" w:hRule="exact" w:vAnchor="page" w:hAnchor="margin" w:x="1509" w:y="1722"/>
        <w:rPr>
          <w:rStyle w:val="C25"/>
          <w:rtl w:val="0"/>
        </w:rPr>
      </w:pPr>
      <w:r>
        <w:rPr>
          <w:rStyle w:val="C25"/>
          <w:rtl w:val="0"/>
        </w:rPr>
        <w:t>Stable at normal ambient temperatures</w:t>
      </w:r>
    </w:p>
    <w:p>
      <w:pPr>
        <w:pStyle w:val="P44"/>
        <w:framePr w:w="3051" w:h="405" w:hRule="exact" w:vAnchor="page" w:hAnchor="margin" w:x="5696" w:y="1707"/>
        <w:rPr>
          <w:rStyle w:val="C3"/>
          <w:rtl w:val="0"/>
        </w:rPr>
      </w:pPr>
    </w:p>
    <w:p>
      <w:pPr>
        <w:pStyle w:val="P45"/>
        <w:framePr w:w="3025" w:h="375" w:hRule="exact" w:vAnchor="page" w:hAnchor="margin" w:x="5724" w:y="1722"/>
        <w:rPr>
          <w:rStyle w:val="C25"/>
          <w:rtl w:val="0"/>
        </w:rPr>
      </w:pPr>
    </w:p>
    <w:p>
      <w:pPr>
        <w:pStyle w:val="P46"/>
        <w:framePr w:w="775" w:h="405" w:hRule="exact" w:vAnchor="page" w:hAnchor="margin" w:x="879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8820" w:y="1722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5" w:hRule="exact" w:vAnchor="page" w:hAnchor="margin" w:x="9612" w:y="1707"/>
        <w:rPr>
          <w:rStyle w:val="C3"/>
          <w:rtl w:val="0"/>
        </w:rPr>
      </w:pPr>
    </w:p>
    <w:p>
      <w:pPr>
        <w:pStyle w:val="P47"/>
        <w:framePr w:w="749" w:h="375" w:hRule="exact" w:vAnchor="page" w:hAnchor="margin" w:x="9640" w:y="1722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2084" w:hRule="exact" w:vAnchor="page" w:hAnchor="margin" w:x="45" w:y="3943"/>
        <w:rPr>
          <w:rStyle w:val="C3"/>
          <w:rtl w:val="0"/>
        </w:rPr>
      </w:pPr>
    </w:p>
    <w:p>
      <w:pPr>
        <w:pStyle w:val="P43"/>
        <w:framePr w:w="1395" w:h="2054" w:hRule="exact" w:vAnchor="page" w:hAnchor="margin" w:x="43" w:y="3958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2084" w:hRule="exact" w:vAnchor="page" w:hAnchor="margin" w:x="1481" w:y="3943"/>
        <w:rPr>
          <w:rStyle w:val="C3"/>
          <w:rtl w:val="0"/>
        </w:rPr>
      </w:pPr>
    </w:p>
    <w:p>
      <w:pPr>
        <w:pStyle w:val="P45"/>
        <w:framePr w:w="4143" w:h="2054" w:hRule="exact" w:vAnchor="page" w:hAnchor="margin" w:x="1509" w:y="3958"/>
        <w:rPr>
          <w:rStyle w:val="C25"/>
          <w:rtl w:val="0"/>
        </w:rPr>
      </w:pPr>
      <w:r>
        <w:rPr>
          <w:rStyle w:val="C25"/>
          <w:rtl w:val="0"/>
        </w:rPr>
        <w:t>When handling waste, the safety precautions applying to handling of the product should be considered.</w:t>
        <w:br w:type="textWrapping"/>
        <w:t>Dispose of waste to licensed waste disposal site in accordance with the requirements of the local Waste Disposal Authority. Reuse or recycle products wherever possible.</w:t>
      </w:r>
    </w:p>
    <w:p>
      <w:pPr>
        <w:pStyle w:val="P44"/>
        <w:framePr w:w="3051" w:h="2084" w:hRule="exact" w:vAnchor="page" w:hAnchor="margin" w:x="5696" w:y="3943"/>
        <w:rPr>
          <w:rStyle w:val="C3"/>
          <w:rtl w:val="0"/>
        </w:rPr>
      </w:pPr>
    </w:p>
    <w:p>
      <w:pPr>
        <w:pStyle w:val="P45"/>
        <w:framePr w:w="3025" w:h="2054" w:hRule="exact" w:vAnchor="page" w:hAnchor="margin" w:x="5724" w:y="3958"/>
        <w:rPr>
          <w:rStyle w:val="C25"/>
          <w:rtl w:val="0"/>
        </w:rPr>
      </w:pPr>
    </w:p>
    <w:p>
      <w:pPr>
        <w:pStyle w:val="P46"/>
        <w:framePr w:w="775" w:h="2084" w:hRule="exact" w:vAnchor="page" w:hAnchor="margin" w:x="879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8820" w:y="395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2084" w:hRule="exact" w:vAnchor="page" w:hAnchor="margin" w:x="9612" w:y="3943"/>
        <w:rPr>
          <w:rStyle w:val="C3"/>
          <w:rtl w:val="0"/>
        </w:rPr>
      </w:pPr>
    </w:p>
    <w:p>
      <w:pPr>
        <w:pStyle w:val="P47"/>
        <w:framePr w:w="749" w:h="2054" w:hRule="exact" w:vAnchor="page" w:hAnchor="margin" w:x="9640" w:y="395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9425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9425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